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B4" w:rsidRPr="00881CB4" w:rsidRDefault="00881CB4" w:rsidP="00881CB4">
      <w:pPr>
        <w:spacing w:after="257" w:line="267" w:lineRule="atLeast"/>
        <w:ind w:left="-1080"/>
        <w:jc w:val="center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i/>
          <w:iCs/>
          <w:color w:val="FF0000"/>
          <w:sz w:val="35"/>
          <w:szCs w:val="35"/>
        </w:rPr>
        <w:t>Открытое окно - опасность для ребёнка!</w:t>
      </w:r>
    </w:p>
    <w:p w:rsidR="00881CB4" w:rsidRPr="00881CB4" w:rsidRDefault="00881CB4" w:rsidP="00881CB4">
      <w:pPr>
        <w:spacing w:after="257" w:line="267" w:lineRule="atLeast"/>
        <w:ind w:left="-1080"/>
        <w:jc w:val="center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color w:val="304855"/>
          <w:sz w:val="23"/>
          <w:szCs w:val="23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1.</w:t>
      </w:r>
      <w:r w:rsidRPr="00881CB4">
        <w:rPr>
          <w:rFonts w:ascii="Tahoma" w:hAnsi="Tahoma" w:cs="Tahoma"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Не оставляйте окно открытым, достаточно отвлечься на секунду, которая может стать последним мгновением в жизни ребенка или искалечить ее навсегда!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2</w:t>
      </w:r>
      <w:r w:rsidRPr="00881CB4">
        <w:rPr>
          <w:rFonts w:ascii="Tahoma" w:hAnsi="Tahoma" w:cs="Tahoma"/>
          <w:color w:val="FF0000"/>
          <w:sz w:val="25"/>
        </w:rPr>
        <w:t>.</w:t>
      </w:r>
      <w:r w:rsidRPr="00881CB4">
        <w:rPr>
          <w:rFonts w:ascii="Tahoma" w:hAnsi="Tahoma" w:cs="Tahoma"/>
          <w:b/>
          <w:bCs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Не используйте москитные сетки без соответствующей защиты окна!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3.</w:t>
      </w:r>
      <w:r w:rsidRPr="00881CB4">
        <w:rPr>
          <w:rFonts w:ascii="Tahoma" w:hAnsi="Tahoma" w:cs="Tahoma"/>
          <w:b/>
          <w:bCs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Не оставляйте ребенка без присмотра, особенно играющего возле окон и стеклянных дверей!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4.</w:t>
      </w:r>
      <w:r w:rsidRPr="00881CB4">
        <w:rPr>
          <w:rFonts w:ascii="Tahoma" w:hAnsi="Tahoma" w:cs="Tahoma"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Не ставьте мебель поблизости окон, чтобы ребенок не взобрался на подоконник!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5.</w:t>
      </w:r>
      <w:r w:rsidRPr="00881CB4">
        <w:rPr>
          <w:rFonts w:ascii="Tahoma" w:hAnsi="Tahoma" w:cs="Tahoma"/>
          <w:b/>
          <w:bCs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Не позволяйте детям прыгать на кровати или другой мебели, расположенной вблизи окон.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6.</w:t>
      </w:r>
      <w:r w:rsidRPr="00881CB4">
        <w:rPr>
          <w:rFonts w:ascii="Tahoma" w:hAnsi="Tahoma" w:cs="Tahoma"/>
          <w:b/>
          <w:bCs/>
          <w:color w:val="222222"/>
          <w:sz w:val="25"/>
        </w:rPr>
        <w:t>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Тщательно подбирайте аксессуары на окна. Жалюзи и рулонные шторы должны быть без свисающих шнуров и цепочек.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222222"/>
          <w:sz w:val="25"/>
          <w:szCs w:val="25"/>
        </w:rPr>
        <w:t> </w:t>
      </w:r>
    </w:p>
    <w:p w:rsidR="00881CB4" w:rsidRPr="00881CB4" w:rsidRDefault="00881CB4" w:rsidP="00881CB4">
      <w:pPr>
        <w:spacing w:line="237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b/>
          <w:bCs/>
          <w:color w:val="FF0000"/>
          <w:sz w:val="25"/>
        </w:rPr>
        <w:t>7</w:t>
      </w:r>
      <w:r w:rsidRPr="00881CB4">
        <w:rPr>
          <w:rFonts w:ascii="Tahoma" w:hAnsi="Tahoma" w:cs="Tahoma"/>
          <w:color w:val="FF0000"/>
          <w:sz w:val="25"/>
        </w:rPr>
        <w:t>. </w:t>
      </w:r>
      <w:r w:rsidRPr="00881CB4">
        <w:rPr>
          <w:rFonts w:ascii="Tahoma" w:hAnsi="Tahoma" w:cs="Tahoma"/>
          <w:b/>
          <w:bCs/>
          <w:color w:val="323E4F"/>
          <w:sz w:val="25"/>
          <w:szCs w:val="25"/>
        </w:rPr>
        <w:t>Установите на окна блокираторы, препятствующие открытию окна ребенком самостоятельно.</w:t>
      </w:r>
    </w:p>
    <w:p w:rsidR="00881CB4" w:rsidRPr="00881CB4" w:rsidRDefault="00881CB4" w:rsidP="00881CB4">
      <w:pPr>
        <w:spacing w:after="257" w:line="240" w:lineRule="atLeast"/>
        <w:ind w:left="-1080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color w:val="304855"/>
          <w:sz w:val="23"/>
          <w:szCs w:val="23"/>
        </w:rPr>
        <w:t> </w:t>
      </w:r>
    </w:p>
    <w:p w:rsidR="00881CB4" w:rsidRPr="00881CB4" w:rsidRDefault="00881CB4" w:rsidP="00881CB4">
      <w:pPr>
        <w:spacing w:after="257" w:line="267" w:lineRule="atLeast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color w:val="304855"/>
          <w:sz w:val="21"/>
          <w:szCs w:val="21"/>
        </w:rPr>
        <w:lastRenderedPageBreak/>
        <w:t> </w:t>
      </w:r>
      <w:r>
        <w:rPr>
          <w:noProof/>
        </w:rPr>
        <w:drawing>
          <wp:inline distT="0" distB="0" distL="0" distR="0">
            <wp:extent cx="5018405" cy="5987415"/>
            <wp:effectExtent l="19050" t="0" r="0" b="0"/>
            <wp:docPr id="1" name="Рисунок 1" descr="http://uszn32.eps74.ru/Upload/images/%D0%9D%D0%BE%D0%B2%D1%8B%D0%B9%20%D1%80%D0%B8%D1%81%D1%83%D0%BD%D0%BE%D0%BA%20(2)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zn32.eps74.ru/Upload/images/%D0%9D%D0%BE%D0%B2%D1%8B%D0%B9%20%D1%80%D0%B8%D1%81%D1%83%D0%BD%D0%BE%D0%BA%20(2)(4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598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B4" w:rsidRPr="00881CB4" w:rsidRDefault="00881CB4" w:rsidP="00881CB4">
      <w:pPr>
        <w:spacing w:line="240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color w:val="304855"/>
          <w:sz w:val="21"/>
          <w:szCs w:val="21"/>
        </w:rPr>
        <w:t> </w:t>
      </w:r>
    </w:p>
    <w:p w:rsidR="00881CB4" w:rsidRPr="00881CB4" w:rsidRDefault="00881CB4" w:rsidP="00881CB4">
      <w:pPr>
        <w:spacing w:line="240" w:lineRule="atLeast"/>
        <w:jc w:val="both"/>
        <w:rPr>
          <w:rFonts w:ascii="Tahoma" w:hAnsi="Tahoma" w:cs="Tahoma"/>
          <w:color w:val="304855"/>
          <w:sz w:val="21"/>
          <w:szCs w:val="21"/>
        </w:rPr>
      </w:pPr>
      <w:r w:rsidRPr="00881CB4">
        <w:rPr>
          <w:rFonts w:ascii="Tahoma" w:hAnsi="Tahoma" w:cs="Tahoma"/>
          <w:color w:val="304855"/>
          <w:sz w:val="21"/>
          <w:szCs w:val="21"/>
        </w:rPr>
        <w:t> 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1CB4"/>
    <w:rsid w:val="000748A0"/>
    <w:rsid w:val="0067708F"/>
    <w:rsid w:val="00881CB4"/>
    <w:rsid w:val="008A6636"/>
    <w:rsid w:val="00D0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81C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81CB4"/>
  </w:style>
  <w:style w:type="paragraph" w:styleId="a7">
    <w:name w:val="Balloon Text"/>
    <w:basedOn w:val="a"/>
    <w:link w:val="a8"/>
    <w:uiPriority w:val="99"/>
    <w:semiHidden/>
    <w:unhideWhenUsed/>
    <w:rsid w:val="00881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2019-05-27T07:51:00Z</dcterms:created>
  <dcterms:modified xsi:type="dcterms:W3CDTF">2019-05-27T07:52:00Z</dcterms:modified>
</cp:coreProperties>
</file>